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A4EB" w14:textId="77777777" w:rsidR="002051A0" w:rsidRDefault="002051A0" w:rsidP="002051A0">
      <w:r>
        <w:t xml:space="preserve">The UK and devolved governments have today confirmed that the Deposit Return Scheme (DRS) has been delayed to October 2027. Originally set to go-live in October 2025, DRS has been pushed back by two years to secure an effective and efficient rollout of the scheme. The Policy Statement revealed further key information regarding the design of DRS which are listed as below. See ACS’ reaction to the statement here.  </w:t>
      </w:r>
    </w:p>
    <w:p w14:paraId="35D6A729" w14:textId="77777777" w:rsidR="002051A0" w:rsidRDefault="002051A0" w:rsidP="002051A0">
      <w:r>
        <w:t xml:space="preserve"> </w:t>
      </w:r>
    </w:p>
    <w:p w14:paraId="06D796EE" w14:textId="139AA6BB" w:rsidR="002051A0" w:rsidRDefault="002051A0" w:rsidP="002051A0">
      <w:pPr>
        <w:pStyle w:val="ListParagraph"/>
        <w:numPr>
          <w:ilvl w:val="0"/>
          <w:numId w:val="2"/>
        </w:numPr>
      </w:pPr>
      <w:r>
        <w:t>Containers may be returned via Reverse Vending Machines (RVMs) or manually at return points (</w:t>
      </w:r>
      <w:proofErr w:type="spellStart"/>
      <w:r>
        <w:t>eg.</w:t>
      </w:r>
      <w:proofErr w:type="spellEnd"/>
      <w:r>
        <w:t xml:space="preserve"> convenience stores). </w:t>
      </w:r>
    </w:p>
    <w:p w14:paraId="17C5E36F" w14:textId="2EFB1652" w:rsidR="002051A0" w:rsidRDefault="002051A0" w:rsidP="002051A0">
      <w:pPr>
        <w:pStyle w:val="ListParagraph"/>
        <w:numPr>
          <w:ilvl w:val="0"/>
          <w:numId w:val="2"/>
        </w:numPr>
      </w:pPr>
      <w:r>
        <w:t>Deposit Management Organisations (DMOs), scheme administrators, may be appointed for each constituent country in the UK or there may be one single UK DMO – industry will appoint the DMO(s).</w:t>
      </w:r>
    </w:p>
    <w:p w14:paraId="1DB2CAEE" w14:textId="71941F14" w:rsidR="002051A0" w:rsidRDefault="002051A0" w:rsidP="002051A0">
      <w:pPr>
        <w:pStyle w:val="ListParagraph"/>
        <w:numPr>
          <w:ilvl w:val="0"/>
          <w:numId w:val="2"/>
        </w:numPr>
      </w:pPr>
      <w:r>
        <w:t xml:space="preserve">Glass will be excluded in England, </w:t>
      </w:r>
      <w:proofErr w:type="gramStart"/>
      <w:r>
        <w:t>Scotland</w:t>
      </w:r>
      <w:proofErr w:type="gramEnd"/>
      <w:r>
        <w:t xml:space="preserve"> and Northern Ireland. Wales intends to include glass – a separate statement on glass is available here. The UK Government confirmed that it is not currently intending to provide an UK Internal Market Act exclusion for glass in any UK DRS but will continue discussions with the Welsh Government. </w:t>
      </w:r>
    </w:p>
    <w:p w14:paraId="6F1FC960" w14:textId="5A79338E" w:rsidR="002051A0" w:rsidRDefault="002051A0" w:rsidP="002051A0">
      <w:pPr>
        <w:pStyle w:val="ListParagraph"/>
        <w:numPr>
          <w:ilvl w:val="0"/>
          <w:numId w:val="2"/>
        </w:numPr>
      </w:pPr>
      <w:r>
        <w:t xml:space="preserve">Steel, </w:t>
      </w:r>
      <w:proofErr w:type="gramStart"/>
      <w:r>
        <w:t>aluminium</w:t>
      </w:r>
      <w:proofErr w:type="gramEnd"/>
      <w:r>
        <w:t xml:space="preserve"> and PET containers will be in-scope everywhere.</w:t>
      </w:r>
    </w:p>
    <w:p w14:paraId="317D5B91" w14:textId="76BBC100" w:rsidR="002051A0" w:rsidRDefault="002051A0" w:rsidP="002051A0">
      <w:pPr>
        <w:pStyle w:val="ListParagraph"/>
        <w:numPr>
          <w:ilvl w:val="0"/>
          <w:numId w:val="2"/>
        </w:numPr>
      </w:pPr>
      <w:r>
        <w:t>Container size – 150ml – 3l.</w:t>
      </w:r>
    </w:p>
    <w:p w14:paraId="312E8E89" w14:textId="1BE804DA" w:rsidR="002051A0" w:rsidRDefault="002051A0" w:rsidP="002051A0">
      <w:pPr>
        <w:pStyle w:val="ListParagraph"/>
        <w:numPr>
          <w:ilvl w:val="0"/>
          <w:numId w:val="2"/>
        </w:numPr>
      </w:pPr>
      <w:r>
        <w:t>Drink containers that sell less than 5,000 units per annum will be exempt from DRS.</w:t>
      </w:r>
    </w:p>
    <w:p w14:paraId="621EF4D6" w14:textId="2F0EEFBF" w:rsidR="002051A0" w:rsidRDefault="002051A0" w:rsidP="002051A0">
      <w:pPr>
        <w:pStyle w:val="ListParagraph"/>
        <w:numPr>
          <w:ilvl w:val="0"/>
          <w:numId w:val="2"/>
        </w:numPr>
      </w:pPr>
      <w:r>
        <w:t xml:space="preserve">Retailers must accept containers purchased from anywhere in the UK except where containers are out of scope of DRS regulations where the retailer is trading – </w:t>
      </w:r>
      <w:proofErr w:type="spellStart"/>
      <w:r>
        <w:t>eg.</w:t>
      </w:r>
      <w:proofErr w:type="spellEnd"/>
      <w:r>
        <w:t xml:space="preserve"> A retailer in England will not need to accept a glass container purchased in Wales.</w:t>
      </w:r>
    </w:p>
    <w:p w14:paraId="58A39221" w14:textId="6B102FFA" w:rsidR="002051A0" w:rsidRDefault="002051A0" w:rsidP="002051A0">
      <w:pPr>
        <w:pStyle w:val="ListParagraph"/>
        <w:numPr>
          <w:ilvl w:val="0"/>
          <w:numId w:val="2"/>
        </w:numPr>
      </w:pPr>
      <w:r>
        <w:t xml:space="preserve">Retailers can also refuse a container that is soiled, broken or not empty. </w:t>
      </w:r>
    </w:p>
    <w:p w14:paraId="1629D468" w14:textId="670D6F7F" w:rsidR="002051A0" w:rsidRDefault="002051A0" w:rsidP="002051A0">
      <w:pPr>
        <w:pStyle w:val="ListParagraph"/>
        <w:numPr>
          <w:ilvl w:val="0"/>
          <w:numId w:val="2"/>
        </w:numPr>
      </w:pPr>
      <w:r>
        <w:t xml:space="preserve">If retailers do not sell alcohol on religious grounds they may refuse alcoholic drink containers. </w:t>
      </w:r>
    </w:p>
    <w:p w14:paraId="5DC65A25" w14:textId="097B47B6" w:rsidR="002051A0" w:rsidRDefault="002051A0" w:rsidP="002051A0">
      <w:pPr>
        <w:pStyle w:val="ListParagraph"/>
        <w:numPr>
          <w:ilvl w:val="0"/>
          <w:numId w:val="2"/>
        </w:numPr>
      </w:pPr>
      <w:r>
        <w:t>Containers will include a UK-wide DRS logo and ID marker (</w:t>
      </w:r>
      <w:proofErr w:type="spellStart"/>
      <w:r>
        <w:t>eg.</w:t>
      </w:r>
      <w:proofErr w:type="spellEnd"/>
      <w:r>
        <w:t xml:space="preserve"> a barcode or QR code) – All DMOs will agree labelling together. </w:t>
      </w:r>
    </w:p>
    <w:p w14:paraId="1D7D1868" w14:textId="597ACC29" w:rsidR="002051A0" w:rsidRDefault="002051A0" w:rsidP="002051A0">
      <w:pPr>
        <w:pStyle w:val="ListParagraph"/>
        <w:numPr>
          <w:ilvl w:val="0"/>
          <w:numId w:val="2"/>
        </w:numPr>
      </w:pPr>
      <w:r>
        <w:t xml:space="preserve">DMOs will determine the deposit level - Government currently intends for an aligned deposit level across the UK. This may be a flat rate or variable (based on the size or material of the container). </w:t>
      </w:r>
    </w:p>
    <w:p w14:paraId="631E14E3" w14:textId="56F71FD4" w:rsidR="002051A0" w:rsidRDefault="002051A0" w:rsidP="002051A0">
      <w:pPr>
        <w:pStyle w:val="ListParagraph"/>
        <w:numPr>
          <w:ilvl w:val="0"/>
          <w:numId w:val="2"/>
        </w:numPr>
      </w:pPr>
      <w:r>
        <w:t>Supermarkets and convenience stores will act as return points from day one of go-live. Other organisations (</w:t>
      </w:r>
      <w:proofErr w:type="spellStart"/>
      <w:r>
        <w:t>eg.</w:t>
      </w:r>
      <w:proofErr w:type="spellEnd"/>
      <w:r>
        <w:t xml:space="preserve"> hospitality venues) will not be obligated to host a return point.</w:t>
      </w:r>
    </w:p>
    <w:p w14:paraId="141430C5" w14:textId="618CE72C" w:rsidR="002051A0" w:rsidRDefault="002051A0" w:rsidP="002051A0">
      <w:pPr>
        <w:pStyle w:val="ListParagraph"/>
        <w:numPr>
          <w:ilvl w:val="0"/>
          <w:numId w:val="2"/>
        </w:numPr>
      </w:pPr>
      <w:r>
        <w:t xml:space="preserve">Obligated retailers may apply for an exemption on grounds of </w:t>
      </w:r>
      <w:proofErr w:type="gramStart"/>
      <w:r>
        <w:t>close proximity</w:t>
      </w:r>
      <w:proofErr w:type="gramEnd"/>
      <w:r>
        <w:t xml:space="preserve"> to another return point or if there would be a breach of health and safety standards. </w:t>
      </w:r>
    </w:p>
    <w:p w14:paraId="659FA30C" w14:textId="758D770C" w:rsidR="002051A0" w:rsidRDefault="002051A0" w:rsidP="002051A0">
      <w:pPr>
        <w:pStyle w:val="ListParagraph"/>
        <w:numPr>
          <w:ilvl w:val="0"/>
          <w:numId w:val="2"/>
        </w:numPr>
      </w:pPr>
      <w:r>
        <w:t xml:space="preserve">Retail premises in urban areas under 100m2 will not be obligated to host a return point – the definition of “urban area” may differ in each area of the UK. </w:t>
      </w:r>
    </w:p>
    <w:p w14:paraId="383EE704" w14:textId="4F1CEF0F" w:rsidR="002051A0" w:rsidRDefault="002051A0" w:rsidP="002051A0">
      <w:pPr>
        <w:pStyle w:val="ListParagraph"/>
        <w:numPr>
          <w:ilvl w:val="0"/>
          <w:numId w:val="2"/>
        </w:numPr>
      </w:pPr>
      <w:r>
        <w:t xml:space="preserve">Government will </w:t>
      </w:r>
      <w:proofErr w:type="gramStart"/>
      <w:r>
        <w:t>look into</w:t>
      </w:r>
      <w:proofErr w:type="gramEnd"/>
      <w:r>
        <w:t xml:space="preserve"> return point mapping. </w:t>
      </w:r>
    </w:p>
    <w:p w14:paraId="60314E41" w14:textId="240BFB47" w:rsidR="002051A0" w:rsidRDefault="002051A0" w:rsidP="002051A0">
      <w:pPr>
        <w:pStyle w:val="ListParagraph"/>
        <w:numPr>
          <w:ilvl w:val="0"/>
          <w:numId w:val="2"/>
        </w:numPr>
      </w:pPr>
      <w:r>
        <w:t xml:space="preserve">Online takeback will not be mandated. </w:t>
      </w:r>
    </w:p>
    <w:p w14:paraId="5E941098" w14:textId="7AB38AB0" w:rsidR="002051A0" w:rsidRDefault="002051A0" w:rsidP="002051A0">
      <w:pPr>
        <w:pStyle w:val="ListParagraph"/>
        <w:numPr>
          <w:ilvl w:val="0"/>
          <w:numId w:val="2"/>
        </w:numPr>
      </w:pPr>
      <w:r>
        <w:t xml:space="preserve">Government confirmed that retailers will display the cost of the DRS deposit separately to the container. </w:t>
      </w:r>
    </w:p>
    <w:p w14:paraId="714D7028" w14:textId="7D480FD6" w:rsidR="002051A0" w:rsidRDefault="002051A0" w:rsidP="002051A0">
      <w:pPr>
        <w:pStyle w:val="ListParagraph"/>
        <w:numPr>
          <w:ilvl w:val="0"/>
          <w:numId w:val="2"/>
        </w:numPr>
      </w:pPr>
      <w:r>
        <w:t xml:space="preserve">The UK Government will introduce secondary legislation for the permitted development rights for the installation of RVMs – Wales will publish a consultation on this and Scotland </w:t>
      </w:r>
      <w:proofErr w:type="gramStart"/>
      <w:r>
        <w:t>will</w:t>
      </w:r>
      <w:proofErr w:type="gramEnd"/>
      <w:r>
        <w:t xml:space="preserve"> go-ahead with existing rights. </w:t>
      </w:r>
    </w:p>
    <w:p w14:paraId="42D49FAC" w14:textId="77777777" w:rsidR="002051A0" w:rsidRDefault="002051A0" w:rsidP="002051A0">
      <w:r>
        <w:t xml:space="preserve"> </w:t>
      </w:r>
    </w:p>
    <w:p w14:paraId="71FE6E1C" w14:textId="77777777" w:rsidR="002051A0" w:rsidRDefault="002051A0" w:rsidP="002051A0">
      <w:r>
        <w:t>The statement also confirmed a timeline for the development of DRS:</w:t>
      </w:r>
    </w:p>
    <w:p w14:paraId="48D32633" w14:textId="260D1EC9" w:rsidR="002051A0" w:rsidRDefault="002051A0" w:rsidP="002051A0">
      <w:pPr>
        <w:pStyle w:val="ListParagraph"/>
        <w:numPr>
          <w:ilvl w:val="0"/>
          <w:numId w:val="1"/>
        </w:numPr>
      </w:pPr>
      <w:r>
        <w:t>Spring 2025 – DMO(s) and regulations in place.</w:t>
      </w:r>
    </w:p>
    <w:p w14:paraId="676D6072" w14:textId="6062BCB1" w:rsidR="002051A0" w:rsidRDefault="002051A0" w:rsidP="002051A0">
      <w:pPr>
        <w:pStyle w:val="ListParagraph"/>
        <w:numPr>
          <w:ilvl w:val="0"/>
          <w:numId w:val="1"/>
        </w:numPr>
      </w:pPr>
      <w:r>
        <w:lastRenderedPageBreak/>
        <w:t xml:space="preserve">Spring 2025 – 2026 – DMO set-up. Setting up the DMO will include securing funding, appointing a team, </w:t>
      </w:r>
      <w:proofErr w:type="gramStart"/>
      <w:r>
        <w:t>designing</w:t>
      </w:r>
      <w:proofErr w:type="gramEnd"/>
      <w:r>
        <w:t xml:space="preserve"> and publishing decisions, and developing a delivery plan.</w:t>
      </w:r>
    </w:p>
    <w:p w14:paraId="6A19E129" w14:textId="46EDAA91" w:rsidR="002051A0" w:rsidRDefault="002051A0" w:rsidP="002051A0">
      <w:pPr>
        <w:pStyle w:val="ListParagraph"/>
        <w:numPr>
          <w:ilvl w:val="0"/>
          <w:numId w:val="1"/>
        </w:numPr>
      </w:pPr>
      <w:r>
        <w:t>Spring 2026 – Autumn 2027 – DRS rollout. This process will include establishing infrastructure (</w:t>
      </w:r>
      <w:proofErr w:type="spellStart"/>
      <w:r>
        <w:t>eg.</w:t>
      </w:r>
      <w:proofErr w:type="spellEnd"/>
      <w:r>
        <w:t xml:space="preserve"> IT), retailer decisions on operations (</w:t>
      </w:r>
      <w:proofErr w:type="spellStart"/>
      <w:r>
        <w:t>eg.</w:t>
      </w:r>
      <w:proofErr w:type="spellEnd"/>
      <w:r>
        <w:t xml:space="preserve"> RVM or manual returns, and staff training), producer development of labelling, system-wide </w:t>
      </w:r>
      <w:proofErr w:type="gramStart"/>
      <w:r>
        <w:t>testing</w:t>
      </w:r>
      <w:proofErr w:type="gramEnd"/>
      <w:r>
        <w:t xml:space="preserve"> and consumer communications campaign. </w:t>
      </w:r>
    </w:p>
    <w:p w14:paraId="0C571FC8" w14:textId="2083E96E" w:rsidR="002051A0" w:rsidRDefault="002051A0" w:rsidP="002051A0">
      <w:pPr>
        <w:pStyle w:val="ListParagraph"/>
        <w:numPr>
          <w:ilvl w:val="0"/>
          <w:numId w:val="1"/>
        </w:numPr>
      </w:pPr>
      <w:r>
        <w:t>October 2027 – DRS Launch</w:t>
      </w:r>
    </w:p>
    <w:p w14:paraId="056AF056" w14:textId="77777777" w:rsidR="002051A0" w:rsidRDefault="002051A0" w:rsidP="002051A0">
      <w:r>
        <w:t xml:space="preserve">Next steps: </w:t>
      </w:r>
    </w:p>
    <w:p w14:paraId="7292BAF4" w14:textId="587490DC" w:rsidR="002051A0" w:rsidRDefault="002051A0" w:rsidP="002051A0">
      <w:pPr>
        <w:pStyle w:val="ListParagraph"/>
        <w:numPr>
          <w:ilvl w:val="0"/>
          <w:numId w:val="3"/>
        </w:numPr>
      </w:pPr>
      <w:r>
        <w:t>UK Government will introduce secondary legislation for DRS in England and Northern Ireland.</w:t>
      </w:r>
    </w:p>
    <w:p w14:paraId="021B06D3" w14:textId="0AE63E76" w:rsidR="002051A0" w:rsidRDefault="002051A0" w:rsidP="002051A0">
      <w:pPr>
        <w:pStyle w:val="ListParagraph"/>
        <w:numPr>
          <w:ilvl w:val="0"/>
          <w:numId w:val="3"/>
        </w:numPr>
      </w:pPr>
      <w:r>
        <w:t xml:space="preserve">Wales will bring forward legislation to the Senedd. </w:t>
      </w:r>
    </w:p>
    <w:p w14:paraId="61E17A95" w14:textId="3DF6F5FB" w:rsidR="002051A0" w:rsidRDefault="002051A0" w:rsidP="002051A0">
      <w:pPr>
        <w:pStyle w:val="ListParagraph"/>
        <w:numPr>
          <w:ilvl w:val="0"/>
          <w:numId w:val="3"/>
        </w:numPr>
      </w:pPr>
      <w:r>
        <w:t>Scotland will amend DRS regulations established in 2020.</w:t>
      </w:r>
    </w:p>
    <w:p w14:paraId="22288D3C" w14:textId="4647721A" w:rsidR="002051A0" w:rsidRDefault="002051A0" w:rsidP="002051A0">
      <w:pPr>
        <w:pStyle w:val="ListParagraph"/>
        <w:numPr>
          <w:ilvl w:val="0"/>
          <w:numId w:val="3"/>
        </w:numPr>
      </w:pPr>
      <w:r>
        <w:t xml:space="preserve">Government will engage with industry on the appointment of DMO(s). </w:t>
      </w:r>
    </w:p>
    <w:p w14:paraId="2244CD8A" w14:textId="055A96F2" w:rsidR="002051A0" w:rsidRDefault="002051A0" w:rsidP="002051A0">
      <w:pPr>
        <w:pStyle w:val="ListParagraph"/>
        <w:numPr>
          <w:ilvl w:val="0"/>
          <w:numId w:val="3"/>
        </w:numPr>
      </w:pPr>
      <w:r>
        <w:t>ACS will continue to attend government engagement sessions in the form of industry forums and the retailer working group.</w:t>
      </w:r>
    </w:p>
    <w:p w14:paraId="396B7CCD" w14:textId="448DEBC4" w:rsidR="009830F1" w:rsidRDefault="002051A0" w:rsidP="002051A0">
      <w:r>
        <w:t>If you have any question on the DRS announcement, please contact willem.vandeven@acs.org.uk.</w:t>
      </w:r>
    </w:p>
    <w:sectPr w:rsidR="00983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909"/>
    <w:multiLevelType w:val="hybridMultilevel"/>
    <w:tmpl w:val="3F7AB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E53144"/>
    <w:multiLevelType w:val="hybridMultilevel"/>
    <w:tmpl w:val="8F4C0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AC6034"/>
    <w:multiLevelType w:val="hybridMultilevel"/>
    <w:tmpl w:val="F72E5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4382562">
    <w:abstractNumId w:val="1"/>
  </w:num>
  <w:num w:numId="2" w16cid:durableId="1942686890">
    <w:abstractNumId w:val="0"/>
  </w:num>
  <w:num w:numId="3" w16cid:durableId="1107852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A0"/>
    <w:rsid w:val="002051A0"/>
    <w:rsid w:val="009830F1"/>
    <w:rsid w:val="00D9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3324"/>
  <w15:chartTrackingRefBased/>
  <w15:docId w15:val="{F1C92379-1F0A-421B-A1F0-A59E3B79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1</cp:revision>
  <dcterms:created xsi:type="dcterms:W3CDTF">2024-04-29T09:29:00Z</dcterms:created>
  <dcterms:modified xsi:type="dcterms:W3CDTF">2024-04-29T09:44:00Z</dcterms:modified>
</cp:coreProperties>
</file>